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E" w:rsidRDefault="0094318C">
      <w:bookmarkStart w:id="0" w:name="_GoBack"/>
      <w:bookmarkEnd w:id="0"/>
      <w:r>
        <w:t xml:space="preserve">Article </w:t>
      </w:r>
      <w:proofErr w:type="spellStart"/>
      <w:r>
        <w:t>A</w:t>
      </w:r>
      <w:r w:rsidR="00E31F03">
        <w:t>moris</w:t>
      </w:r>
      <w:proofErr w:type="spellEnd"/>
      <w:r w:rsidR="00E31F03">
        <w:t xml:space="preserve"> </w:t>
      </w:r>
      <w:r>
        <w:t>L</w:t>
      </w:r>
      <w:r w:rsidR="00E31F03">
        <w:t>aetitia</w:t>
      </w:r>
    </w:p>
    <w:p w:rsidR="0094318C" w:rsidRDefault="0094318C"/>
    <w:p w:rsidR="0094318C" w:rsidRPr="0037248C" w:rsidRDefault="0094318C">
      <w:pPr>
        <w:rPr>
          <w:b/>
        </w:rPr>
      </w:pPr>
      <w:r w:rsidRPr="0037248C">
        <w:rPr>
          <w:b/>
        </w:rPr>
        <w:t>Une réflexion dynamique :</w:t>
      </w:r>
    </w:p>
    <w:p w:rsidR="00AF3A4F" w:rsidRDefault="0094318C">
      <w:r>
        <w:t>L’exhortation apostolique rend compte des débats qui ont animé les deux synodes consacrés à la famille</w:t>
      </w:r>
      <w:r w:rsidR="00297818">
        <w:t>, partant des situations concrètes vécues par les familles</w:t>
      </w:r>
      <w:r w:rsidR="0093373E">
        <w:t>, cherchant à prendre en compte leur complexité</w:t>
      </w:r>
      <w:r w:rsidR="00297818">
        <w:t>. Elle invite à « approfondir librement certaines questions » appelant à une réflexion « honnête, réaliste et créative ». (2)</w:t>
      </w:r>
      <w:r w:rsidR="0093373E">
        <w:t xml:space="preserve"> Elle affirme la nécessité de l’inculturation.  </w:t>
      </w:r>
    </w:p>
    <w:p w:rsidR="00131A32" w:rsidRDefault="00131A32"/>
    <w:p w:rsidR="005D04D8" w:rsidRDefault="0060068C">
      <w:r w:rsidRPr="0037248C">
        <w:rPr>
          <w:b/>
        </w:rPr>
        <w:t>Une pastorale positive</w:t>
      </w:r>
      <w:r w:rsidR="00E612B2">
        <w:t xml:space="preserve"> </w:t>
      </w:r>
    </w:p>
    <w:p w:rsidR="0058025B" w:rsidRPr="00E75DB7" w:rsidRDefault="00B40810">
      <w:pPr>
        <w:rPr>
          <w:i/>
        </w:rPr>
      </w:pPr>
      <w:r>
        <w:t>Le Pape réaffirme la valeur de la famille chrétienne et sa</w:t>
      </w:r>
      <w:r w:rsidR="002C56B6">
        <w:t xml:space="preserve"> vocation sociale</w:t>
      </w:r>
      <w:r>
        <w:t xml:space="preserve"> </w:t>
      </w:r>
      <w:r w:rsidR="002C56B6">
        <w:t>:</w:t>
      </w:r>
      <w:r>
        <w:t xml:space="preserve"> </w:t>
      </w:r>
      <w:r w:rsidR="0058025B">
        <w:t>« La famille ne doit pas se considérer comme un enclos appelé à se protéger de la société »</w:t>
      </w:r>
      <w:proofErr w:type="gramStart"/>
      <w:r w:rsidR="0058025B">
        <w:t>..</w:t>
      </w:r>
      <w:proofErr w:type="gramEnd"/>
      <w:r w:rsidR="0058025B">
        <w:t xml:space="preserve"> Mais </w:t>
      </w:r>
      <w:r w:rsidR="008A1E09">
        <w:t>« sortir d’elle-même dans une recherche solidaire »</w:t>
      </w:r>
      <w:r w:rsidRPr="00B40810">
        <w:t xml:space="preserve"> </w:t>
      </w:r>
      <w:r>
        <w:t>(181)</w:t>
      </w:r>
      <w:r w:rsidR="008A1E09">
        <w:t xml:space="preserve">. </w:t>
      </w:r>
      <w:r w:rsidR="00742421">
        <w:t>« </w:t>
      </w:r>
      <w:r w:rsidR="008A1E09">
        <w:t>Les couples chrétiens peignent le gris de l’espace public, le remplis</w:t>
      </w:r>
      <w:r w:rsidR="00742421">
        <w:t>s</w:t>
      </w:r>
      <w:r w:rsidR="008A1E09">
        <w:t xml:space="preserve">ant de la couleur de la fraternité </w:t>
      </w:r>
      <w:r w:rsidR="008A1E09" w:rsidRPr="008E15EF">
        <w:t>(184)</w:t>
      </w:r>
      <w:r w:rsidR="000C0236" w:rsidRPr="008E15EF">
        <w:t xml:space="preserve">. </w:t>
      </w:r>
      <w:r w:rsidRPr="008E15EF">
        <w:t>Il préconise une pastorale accueillante qui « rend possible un approfondissement</w:t>
      </w:r>
      <w:r>
        <w:t xml:space="preserve"> progressif des exigences de l’Évangile »  (38).</w:t>
      </w:r>
    </w:p>
    <w:p w:rsidR="00131A32" w:rsidRDefault="00131A32"/>
    <w:p w:rsidR="0093373E" w:rsidRPr="0037248C" w:rsidRDefault="00131A32">
      <w:pPr>
        <w:rPr>
          <w:b/>
        </w:rPr>
      </w:pPr>
      <w:r w:rsidRPr="0037248C">
        <w:rPr>
          <w:b/>
        </w:rPr>
        <w:t>Sur le ton de la conversation</w:t>
      </w:r>
    </w:p>
    <w:p w:rsidR="004162C7" w:rsidRDefault="00131A32">
      <w:r>
        <w:t xml:space="preserve">Le langage est très accessible. </w:t>
      </w:r>
      <w:r w:rsidR="0093373E">
        <w:t>Le Pape parle à</w:t>
      </w:r>
      <w:r>
        <w:t xml:space="preserve"> la première personne « Je remercie, je comprends, je supplie … »</w:t>
      </w:r>
      <w:r w:rsidR="009A30DF">
        <w:t>.</w:t>
      </w:r>
      <w:r w:rsidR="005F64CE">
        <w:t xml:space="preserve"> Il s’émeut de la souffrance des plus faibles que sont les enfants face aux situations de ruptures familiales</w:t>
      </w:r>
      <w:r w:rsidR="001720EF">
        <w:t>,</w:t>
      </w:r>
      <w:r w:rsidR="00742421">
        <w:t xml:space="preserve"> ou de l’abandon des personnes âgées</w:t>
      </w:r>
      <w:r w:rsidR="008E15EF">
        <w:t xml:space="preserve"> </w:t>
      </w:r>
      <w:r w:rsidR="00A07EC1">
        <w:t>(191)</w:t>
      </w:r>
      <w:r w:rsidR="00EF0F97">
        <w:t xml:space="preserve">. </w:t>
      </w:r>
      <w:r w:rsidR="009A30DF">
        <w:t xml:space="preserve">Le ton n’est pas à la condamnation et sort du registre licite/illicite. </w:t>
      </w:r>
      <w:r w:rsidR="005F64CE">
        <w:t>S</w:t>
      </w:r>
      <w:r w:rsidR="00CF09EC">
        <w:t>auf en ce qui concerne la peine de mort « que l’Église rejette fermement »</w:t>
      </w:r>
      <w:r w:rsidR="0060068C">
        <w:t xml:space="preserve"> (</w:t>
      </w:r>
      <w:r w:rsidR="00C30EA6">
        <w:t>9</w:t>
      </w:r>
      <w:r w:rsidR="0060068C">
        <w:t>3)</w:t>
      </w:r>
      <w:r w:rsidR="004162C7">
        <w:t xml:space="preserve">. </w:t>
      </w:r>
    </w:p>
    <w:p w:rsidR="0093373E" w:rsidRDefault="0093373E"/>
    <w:p w:rsidR="004162C7" w:rsidRPr="0037248C" w:rsidRDefault="004162C7">
      <w:pPr>
        <w:rPr>
          <w:b/>
        </w:rPr>
      </w:pPr>
      <w:r w:rsidRPr="0037248C">
        <w:rPr>
          <w:b/>
        </w:rPr>
        <w:t>Le parti pris de la confiance</w:t>
      </w:r>
    </w:p>
    <w:p w:rsidR="002C56B6" w:rsidRDefault="004162C7" w:rsidP="002C56B6">
      <w:r>
        <w:t xml:space="preserve">Dès l’introduction, le Pape réaffirme le principe de subsidiarité. « Tous les débats ne doivent pas être tranchés par des interventions magistérielles ». </w:t>
      </w:r>
      <w:r w:rsidR="00B34467">
        <w:t xml:space="preserve">« Ce sont les différentes communautés qui devront élaborer des </w:t>
      </w:r>
      <w:r w:rsidR="00A8166F">
        <w:t>propositions...</w:t>
      </w:r>
      <w:r w:rsidR="00C84998">
        <w:t xml:space="preserve"> </w:t>
      </w:r>
      <w:r w:rsidR="00B34467">
        <w:t>qui prennent en compte aussi bien les enseignements de l’Église que les nécessités et les défis locaux (199)</w:t>
      </w:r>
      <w:r w:rsidR="001720EF">
        <w:t>.</w:t>
      </w:r>
      <w:r w:rsidR="00676C75">
        <w:t xml:space="preserve"> </w:t>
      </w:r>
      <w:r w:rsidR="001720EF">
        <w:t>Une marge de manœuvre est reconnue aux pasteurs</w:t>
      </w:r>
      <w:r w:rsidR="002C56B6">
        <w:t>.</w:t>
      </w:r>
      <w:r w:rsidR="002C56B6" w:rsidRPr="002C56B6">
        <w:t xml:space="preserve"> </w:t>
      </w:r>
      <w:r w:rsidR="002C56B6">
        <w:t xml:space="preserve">Face aux situations difficiles et aux familles blessées, les pasteurs ont l’obligation de bien discerner les diverses situations … (79). </w:t>
      </w:r>
    </w:p>
    <w:p w:rsidR="001720EF" w:rsidRDefault="002C56B6" w:rsidP="001720EF">
      <w:r>
        <w:t>Concernant</w:t>
      </w:r>
      <w:r w:rsidR="00A52668">
        <w:t xml:space="preserve"> l’accès au baptê</w:t>
      </w:r>
      <w:r w:rsidR="001720EF">
        <w:t>me des personnes se trouvant dans une situation matrimoniale complexe</w:t>
      </w:r>
      <w:r w:rsidR="00D40F65">
        <w:t>, les évêques sont appelés à exercer un discernement pastoral adapté à leur bien spirituel. (249)</w:t>
      </w:r>
    </w:p>
    <w:p w:rsidR="004162C7" w:rsidRDefault="00EF0F97" w:rsidP="004162C7">
      <w:r>
        <w:t>L</w:t>
      </w:r>
      <w:r w:rsidR="004162C7">
        <w:t>e Pape adresse un message d’encouragement : « Toute famille, malgré sa faiblesse peut devenir une lumière dans l’obscurité du monde » (66)</w:t>
      </w:r>
    </w:p>
    <w:p w:rsidR="0037248C" w:rsidRDefault="0037248C" w:rsidP="004162C7">
      <w:r>
        <w:t>Il réaffirme le primat de la conscience « </w:t>
      </w:r>
      <w:r w:rsidR="00C26B2C">
        <w:t>…</w:t>
      </w:r>
      <w:r>
        <w:t xml:space="preserve"> des fidèles qui souvent répondent de leur mieux à l’Évangile avec leurs limites et peuvent exercer</w:t>
      </w:r>
      <w:r w:rsidR="00C26B2C">
        <w:t xml:space="preserve"> leur prop</w:t>
      </w:r>
      <w:r>
        <w:t>re discernement dans des situations où tous les</w:t>
      </w:r>
      <w:r w:rsidR="00C26B2C">
        <w:t xml:space="preserve"> schémas sont battus en brèche.</w:t>
      </w:r>
      <w:r>
        <w:t xml:space="preserve"> Nous sommes appelés à former les consciences mais non à nous substituer à elles. (37).</w:t>
      </w:r>
    </w:p>
    <w:p w:rsidR="00C30EA6" w:rsidRDefault="00C30EA6"/>
    <w:p w:rsidR="0093373E" w:rsidRPr="0037248C" w:rsidRDefault="009A30DF">
      <w:pPr>
        <w:rPr>
          <w:b/>
        </w:rPr>
      </w:pPr>
      <w:r w:rsidRPr="0037248C">
        <w:rPr>
          <w:b/>
        </w:rPr>
        <w:t xml:space="preserve">À l’école de la Parole </w:t>
      </w:r>
    </w:p>
    <w:p w:rsidR="009A30DF" w:rsidRDefault="0060068C">
      <w:r>
        <w:t>Comme Marie, Le Pape</w:t>
      </w:r>
      <w:r w:rsidR="009A30DF">
        <w:t xml:space="preserve"> invite à interpréter les événements </w:t>
      </w:r>
      <w:r w:rsidR="00CF09EC">
        <w:t>« </w:t>
      </w:r>
      <w:r w:rsidR="009A30DF">
        <w:t>pour reconnaître le message de Dieu dans l’histoire familiale</w:t>
      </w:r>
      <w:r w:rsidR="00CF09EC">
        <w:t> »</w:t>
      </w:r>
      <w:r w:rsidR="009A30DF">
        <w:t xml:space="preserve">. </w:t>
      </w:r>
      <w:r w:rsidR="002C56B6">
        <w:t>Il</w:t>
      </w:r>
      <w:r w:rsidR="00151A8E">
        <w:t xml:space="preserve"> rappelle que « Jésus a regardé avec amour et tendresse les femmes et les hommes qu’il a rencontrés en accompagnant leurs pas avec vérité, patience et miséricorde … »</w:t>
      </w:r>
      <w:r w:rsidR="00EF6AA4">
        <w:t xml:space="preserve"> (60</w:t>
      </w:r>
      <w:r w:rsidR="00EF0F97">
        <w:rPr>
          <w:i/>
        </w:rPr>
        <w:t xml:space="preserve">. </w:t>
      </w:r>
      <w:r w:rsidR="009A30DF">
        <w:t>La Parole de Dieu se révèle comme « une compagne de voyage, y compris pour les familles qui sont en crise… et leur montre le but du chemin, lorsque Dieu « essuiera toute larmes de leurs yeux » … » (22)</w:t>
      </w:r>
    </w:p>
    <w:p w:rsidR="009A30DF" w:rsidRDefault="009A30DF"/>
    <w:p w:rsidR="009A30DF" w:rsidRDefault="009A30DF"/>
    <w:p w:rsidR="00297818" w:rsidRDefault="008E15EF">
      <w:r>
        <w:t xml:space="preserve">En conclusion : </w:t>
      </w:r>
      <w:r w:rsidR="00E75DB7">
        <w:t>« La route de l’É</w:t>
      </w:r>
      <w:r w:rsidR="009A47FE">
        <w:t>glise … est toujours celle de Jésus : celle de la miséricorde et de l’intégration ». (296). « Il s’agit d’intégrer tout le monde </w:t>
      </w:r>
      <w:r w:rsidR="00A8166F">
        <w:t>». (</w:t>
      </w:r>
      <w:r w:rsidR="009A47FE">
        <w:t>297)</w:t>
      </w:r>
    </w:p>
    <w:p w:rsidR="008205B1" w:rsidRDefault="008205B1"/>
    <w:p w:rsidR="00297818" w:rsidRDefault="00820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Elisabeth &amp; Jean-Marc </w:t>
      </w:r>
      <w:proofErr w:type="spellStart"/>
      <w:r>
        <w:t>Bénichou</w:t>
      </w:r>
      <w:proofErr w:type="spellEnd"/>
    </w:p>
    <w:sectPr w:rsidR="00297818" w:rsidSect="008205B1">
      <w:pgSz w:w="11900" w:h="16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F0C" w:rsidRDefault="00381F0C" w:rsidP="004D774F">
      <w:r>
        <w:separator/>
      </w:r>
    </w:p>
  </w:endnote>
  <w:endnote w:type="continuationSeparator" w:id="0">
    <w:p w:rsidR="00381F0C" w:rsidRDefault="00381F0C" w:rsidP="004D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F0C" w:rsidRDefault="00381F0C" w:rsidP="004D774F">
      <w:r>
        <w:separator/>
      </w:r>
    </w:p>
  </w:footnote>
  <w:footnote w:type="continuationSeparator" w:id="0">
    <w:p w:rsidR="00381F0C" w:rsidRDefault="00381F0C" w:rsidP="004D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8C"/>
    <w:rsid w:val="000C0236"/>
    <w:rsid w:val="00131A32"/>
    <w:rsid w:val="00151A8E"/>
    <w:rsid w:val="001720EF"/>
    <w:rsid w:val="00245904"/>
    <w:rsid w:val="00297818"/>
    <w:rsid w:val="002C56B6"/>
    <w:rsid w:val="002E03BD"/>
    <w:rsid w:val="003217CE"/>
    <w:rsid w:val="00337818"/>
    <w:rsid w:val="0037248C"/>
    <w:rsid w:val="00381F0C"/>
    <w:rsid w:val="003D09B9"/>
    <w:rsid w:val="004162C7"/>
    <w:rsid w:val="004164A0"/>
    <w:rsid w:val="004B1249"/>
    <w:rsid w:val="004D774F"/>
    <w:rsid w:val="0058025B"/>
    <w:rsid w:val="005D04D8"/>
    <w:rsid w:val="005F64CE"/>
    <w:rsid w:val="0060068C"/>
    <w:rsid w:val="006014C1"/>
    <w:rsid w:val="00676C75"/>
    <w:rsid w:val="00742421"/>
    <w:rsid w:val="00751A7E"/>
    <w:rsid w:val="007808DE"/>
    <w:rsid w:val="008205B1"/>
    <w:rsid w:val="008A1E09"/>
    <w:rsid w:val="008E15EF"/>
    <w:rsid w:val="0093373E"/>
    <w:rsid w:val="0094318C"/>
    <w:rsid w:val="009A30DF"/>
    <w:rsid w:val="009A47FE"/>
    <w:rsid w:val="009D48B3"/>
    <w:rsid w:val="00A07EC1"/>
    <w:rsid w:val="00A52668"/>
    <w:rsid w:val="00A8166F"/>
    <w:rsid w:val="00AC44AE"/>
    <w:rsid w:val="00AF3A4F"/>
    <w:rsid w:val="00B34467"/>
    <w:rsid w:val="00B40810"/>
    <w:rsid w:val="00C26B2C"/>
    <w:rsid w:val="00C30EA6"/>
    <w:rsid w:val="00C84998"/>
    <w:rsid w:val="00C954A7"/>
    <w:rsid w:val="00CF09EC"/>
    <w:rsid w:val="00D316B7"/>
    <w:rsid w:val="00D40F65"/>
    <w:rsid w:val="00DC5449"/>
    <w:rsid w:val="00E31F03"/>
    <w:rsid w:val="00E37635"/>
    <w:rsid w:val="00E612B2"/>
    <w:rsid w:val="00E75DB7"/>
    <w:rsid w:val="00EF0F97"/>
    <w:rsid w:val="00E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D774F"/>
  </w:style>
  <w:style w:type="character" w:customStyle="1" w:styleId="NotedebasdepageCar">
    <w:name w:val="Note de bas de page Car"/>
    <w:basedOn w:val="Policepardfaut"/>
    <w:link w:val="Notedebasdepage"/>
    <w:uiPriority w:val="99"/>
    <w:rsid w:val="004D774F"/>
  </w:style>
  <w:style w:type="character" w:styleId="Appelnotedebasdep">
    <w:name w:val="footnote reference"/>
    <w:basedOn w:val="Policepardfaut"/>
    <w:uiPriority w:val="99"/>
    <w:unhideWhenUsed/>
    <w:rsid w:val="004D774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D774F"/>
  </w:style>
  <w:style w:type="character" w:customStyle="1" w:styleId="NotedebasdepageCar">
    <w:name w:val="Note de bas de page Car"/>
    <w:basedOn w:val="Policepardfaut"/>
    <w:link w:val="Notedebasdepage"/>
    <w:uiPriority w:val="99"/>
    <w:rsid w:val="004D774F"/>
  </w:style>
  <w:style w:type="character" w:styleId="Appelnotedebasdep">
    <w:name w:val="footnote reference"/>
    <w:basedOn w:val="Policepardfaut"/>
    <w:uiPriority w:val="99"/>
    <w:unhideWhenUsed/>
    <w:rsid w:val="004D774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*******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Bénichou</dc:creator>
  <cp:lastModifiedBy>R T</cp:lastModifiedBy>
  <cp:revision>2</cp:revision>
  <cp:lastPrinted>2016-04-13T06:11:00Z</cp:lastPrinted>
  <dcterms:created xsi:type="dcterms:W3CDTF">2016-06-14T13:40:00Z</dcterms:created>
  <dcterms:modified xsi:type="dcterms:W3CDTF">2016-06-14T13:40:00Z</dcterms:modified>
</cp:coreProperties>
</file>